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EC" w:rsidRDefault="00EE37E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color w:val="231F20"/>
        </w:rPr>
      </w:pPr>
    </w:p>
    <w:p w:rsidR="00EE37EC" w:rsidRDefault="00EE37E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color w:val="231F20"/>
        </w:rPr>
      </w:pPr>
    </w:p>
    <w:p w:rsidR="00EE37EC" w:rsidRDefault="00EE37E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color w:val="231F20"/>
        </w:rPr>
      </w:pPr>
    </w:p>
    <w:p w:rsidR="00EE37EC" w:rsidRDefault="00EE37E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color w:val="231F20"/>
        </w:rPr>
      </w:pPr>
    </w:p>
    <w:p w:rsidR="00EE37EC" w:rsidRDefault="00EE37E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EE37EC" w:rsidRDefault="00EE37EC">
      <w:pPr>
        <w:pStyle w:val="Tekstpodstawowy"/>
        <w:kinsoku w:val="0"/>
        <w:overflowPunct w:val="0"/>
        <w:spacing w:before="9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EE37EC" w:rsidRDefault="00EE37EC">
      <w:pPr>
        <w:pStyle w:val="Tekstpodstawowy"/>
        <w:kinsoku w:val="0"/>
        <w:overflowPunct w:val="0"/>
        <w:spacing w:before="9"/>
        <w:rPr>
          <w:rFonts w:ascii="Times New Roman" w:hAnsi="Times New Roman" w:cs="Times New Roman"/>
          <w:i/>
          <w:iCs/>
          <w:sz w:val="26"/>
          <w:szCs w:val="26"/>
        </w:rPr>
      </w:pPr>
    </w:p>
    <w:p w:rsidR="00EE37EC" w:rsidRDefault="00EE37EC">
      <w:pPr>
        <w:pStyle w:val="Tekstpodstawowy"/>
        <w:kinsoku w:val="0"/>
        <w:overflowPunct w:val="0"/>
        <w:spacing w:before="1"/>
        <w:ind w:left="2440"/>
        <w:rPr>
          <w:sz w:val="21"/>
          <w:szCs w:val="21"/>
        </w:rPr>
      </w:pPr>
      <w:r>
        <w:rPr>
          <w:sz w:val="21"/>
          <w:szCs w:val="21"/>
        </w:rPr>
        <w:t>UPROSZCZONA OFERTA REALIZACJI ZADANIA PUBLICZNEGO</w:t>
      </w:r>
    </w:p>
    <w:p w:rsidR="00EE37EC" w:rsidRDefault="00EE37EC">
      <w:pPr>
        <w:pStyle w:val="Tekstpodstawowy"/>
        <w:kinsoku w:val="0"/>
        <w:overflowPunct w:val="0"/>
        <w:rPr>
          <w:sz w:val="20"/>
          <w:szCs w:val="20"/>
        </w:rPr>
      </w:pPr>
    </w:p>
    <w:p w:rsidR="00EE37EC" w:rsidRDefault="00EE37EC">
      <w:pPr>
        <w:pStyle w:val="Tekstpodstawowy"/>
        <w:kinsoku w:val="0"/>
        <w:overflowPunct w:val="0"/>
        <w:spacing w:before="10"/>
        <w:rPr>
          <w:sz w:val="21"/>
          <w:szCs w:val="21"/>
        </w:rPr>
      </w:pPr>
    </w:p>
    <w:p w:rsidR="00EE37EC" w:rsidRDefault="00EE37EC">
      <w:pPr>
        <w:pStyle w:val="Tekstpodstawowy"/>
        <w:kinsoku w:val="0"/>
        <w:overflowPunct w:val="0"/>
        <w:ind w:left="933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POUCZENIE co do sposobu wypełniania oferty:</w:t>
      </w:r>
    </w:p>
    <w:p w:rsidR="00EE37EC" w:rsidRDefault="00EE37EC">
      <w:pPr>
        <w:pStyle w:val="Tekstpodstawowy"/>
        <w:kinsoku w:val="0"/>
        <w:overflowPunct w:val="0"/>
        <w:spacing w:before="3" w:line="242" w:lineRule="auto"/>
        <w:ind w:left="933" w:right="1177"/>
        <w:rPr>
          <w:sz w:val="15"/>
          <w:szCs w:val="15"/>
        </w:rPr>
      </w:pPr>
      <w:r>
        <w:rPr>
          <w:sz w:val="15"/>
          <w:szCs w:val="15"/>
        </w:rPr>
        <w:t>Ofertę należy wypełnić wyłącznie w białych pustych polach, zgodnie z instrukcjami umieszczonymi przy poszczególnych polach oraz w przypisach.</w:t>
      </w:r>
    </w:p>
    <w:p w:rsidR="00EE37EC" w:rsidRDefault="00EE37EC">
      <w:pPr>
        <w:pStyle w:val="Tekstpodstawowy"/>
        <w:kinsoku w:val="0"/>
        <w:overflowPunct w:val="0"/>
        <w:spacing w:line="242" w:lineRule="auto"/>
        <w:ind w:left="933" w:right="1177"/>
        <w:rPr>
          <w:sz w:val="15"/>
          <w:szCs w:val="15"/>
        </w:rPr>
      </w:pPr>
      <w:r>
        <w:rPr>
          <w:sz w:val="15"/>
          <w:szCs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  <w:szCs w:val="15"/>
        </w:rPr>
        <w:t>niepobieranie</w:t>
      </w:r>
      <w:r>
        <w:rPr>
          <w:sz w:val="15"/>
          <w:szCs w:val="15"/>
        </w:rPr>
        <w:t>*”.</w:t>
      </w:r>
    </w:p>
    <w:p w:rsidR="00EE37EC" w:rsidRDefault="00EE37EC">
      <w:pPr>
        <w:pStyle w:val="Tekstpodstawowy"/>
        <w:kinsoku w:val="0"/>
        <w:overflowPunct w:val="0"/>
        <w:rPr>
          <w:sz w:val="20"/>
          <w:szCs w:val="20"/>
        </w:rPr>
      </w:pPr>
    </w:p>
    <w:p w:rsidR="00EE37EC" w:rsidRDefault="00EE37EC">
      <w:pPr>
        <w:pStyle w:val="Tekstpodstawowy"/>
        <w:kinsoku w:val="0"/>
        <w:overflowPunct w:val="0"/>
        <w:spacing w:before="5"/>
      </w:pPr>
    </w:p>
    <w:p w:rsidR="00EE37EC" w:rsidRDefault="00EE37EC">
      <w:pPr>
        <w:pStyle w:val="Nagwek2"/>
        <w:numPr>
          <w:ilvl w:val="0"/>
          <w:numId w:val="2"/>
        </w:numPr>
        <w:tabs>
          <w:tab w:val="left" w:pos="1084"/>
        </w:tabs>
        <w:kinsoku w:val="0"/>
        <w:overflowPunct w:val="0"/>
        <w:spacing w:before="66"/>
        <w:rPr>
          <w:color w:val="000000"/>
          <w:w w:val="105"/>
        </w:rPr>
      </w:pPr>
      <w:r>
        <w:rPr>
          <w:w w:val="105"/>
        </w:rPr>
        <w:t>Podstawowe informacje o złożonej</w:t>
      </w:r>
      <w:r>
        <w:rPr>
          <w:spacing w:val="-9"/>
          <w:w w:val="105"/>
        </w:rPr>
        <w:t xml:space="preserve"> </w:t>
      </w:r>
      <w:r>
        <w:rPr>
          <w:w w:val="105"/>
        </w:rPr>
        <w:t>ofercie</w:t>
      </w:r>
    </w:p>
    <w:p w:rsidR="00EE37EC" w:rsidRDefault="00EE37EC">
      <w:pPr>
        <w:pStyle w:val="Tekstpodstawowy"/>
        <w:kinsoku w:val="0"/>
        <w:overflowPunct w:val="0"/>
        <w:spacing w:before="4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5671"/>
      </w:tblGrid>
      <w:tr w:rsidR="00EE37EC">
        <w:trPr>
          <w:trHeight w:val="433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6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Organ administracji publicznej,</w:t>
            </w:r>
          </w:p>
          <w:p w:rsidR="00EE37EC" w:rsidRDefault="00EE37EC">
            <w:pPr>
              <w:pStyle w:val="TableParagraph"/>
              <w:kinsoku w:val="0"/>
              <w:overflowPunct w:val="0"/>
              <w:spacing w:before="10" w:line="190" w:lineRule="exact"/>
              <w:ind w:left="257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do którego jest adresowana oferta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7EC">
        <w:trPr>
          <w:trHeight w:val="333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65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Rodzaj zadania publicznego</w:t>
            </w:r>
            <w:r>
              <w:rPr>
                <w:w w:val="105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37EC" w:rsidRDefault="00EE37EC">
      <w:pPr>
        <w:pStyle w:val="Tekstpodstawowy"/>
        <w:kinsoku w:val="0"/>
        <w:overflowPunct w:val="0"/>
        <w:spacing w:before="9"/>
        <w:rPr>
          <w:b/>
          <w:bCs/>
          <w:sz w:val="19"/>
          <w:szCs w:val="19"/>
        </w:rPr>
      </w:pPr>
    </w:p>
    <w:p w:rsidR="00EE37EC" w:rsidRDefault="00EE37EC">
      <w:pPr>
        <w:pStyle w:val="Akapitzlist"/>
        <w:numPr>
          <w:ilvl w:val="0"/>
          <w:numId w:val="2"/>
        </w:numPr>
        <w:tabs>
          <w:tab w:val="left" w:pos="1137"/>
        </w:tabs>
        <w:kinsoku w:val="0"/>
        <w:overflowPunct w:val="0"/>
        <w:ind w:left="1136" w:hanging="203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t>Dane</w:t>
      </w:r>
      <w:r>
        <w:rPr>
          <w:b/>
          <w:bCs/>
          <w:spacing w:val="-2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oferenta(-</w:t>
      </w:r>
      <w:proofErr w:type="spellStart"/>
      <w:r>
        <w:rPr>
          <w:b/>
          <w:bCs/>
          <w:w w:val="105"/>
          <w:sz w:val="19"/>
          <w:szCs w:val="19"/>
        </w:rPr>
        <w:t>tów</w:t>
      </w:r>
      <w:proofErr w:type="spellEnd"/>
      <w:r>
        <w:rPr>
          <w:b/>
          <w:bCs/>
          <w:w w:val="105"/>
          <w:sz w:val="19"/>
          <w:szCs w:val="19"/>
        </w:rPr>
        <w:t>)</w:t>
      </w:r>
    </w:p>
    <w:p w:rsidR="00EE37EC" w:rsidRDefault="00EE37EC">
      <w:pPr>
        <w:pStyle w:val="Tekstpodstawowy"/>
        <w:kinsoku w:val="0"/>
        <w:overflowPunct w:val="0"/>
        <w:spacing w:before="3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5671"/>
      </w:tblGrid>
      <w:tr w:rsidR="00EE37EC">
        <w:trPr>
          <w:trHeight w:val="480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27" w:line="210" w:lineRule="atLeast"/>
              <w:ind w:left="376" w:hanging="25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tów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EE37EC">
        <w:trPr>
          <w:trHeight w:val="108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7EC">
        <w:trPr>
          <w:trHeight w:val="117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2"/>
                <w:szCs w:val="22"/>
              </w:rPr>
            </w:pPr>
          </w:p>
          <w:p w:rsidR="00EE37EC" w:rsidRDefault="00EE37EC">
            <w:pPr>
              <w:pStyle w:val="TableParagraph"/>
              <w:kinsoku w:val="0"/>
              <w:overflowPunct w:val="0"/>
              <w:spacing w:line="247" w:lineRule="auto"/>
              <w:ind w:left="251" w:right="128" w:hanging="156"/>
              <w:rPr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elektronicznej)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37EC" w:rsidRDefault="00EE37EC">
      <w:pPr>
        <w:pStyle w:val="Akapitzlist"/>
        <w:numPr>
          <w:ilvl w:val="0"/>
          <w:numId w:val="2"/>
        </w:numPr>
        <w:tabs>
          <w:tab w:val="left" w:pos="1188"/>
        </w:tabs>
        <w:kinsoku w:val="0"/>
        <w:overflowPunct w:val="0"/>
        <w:spacing w:before="2" w:after="3"/>
        <w:ind w:left="1187" w:hanging="254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t>Zakres rzeczowy zadania</w:t>
      </w:r>
      <w:r>
        <w:rPr>
          <w:b/>
          <w:bCs/>
          <w:spacing w:val="-7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publicznego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1133"/>
        <w:gridCol w:w="1765"/>
        <w:gridCol w:w="1136"/>
        <w:gridCol w:w="1640"/>
      </w:tblGrid>
      <w:tr w:rsidR="00EE37EC">
        <w:trPr>
          <w:trHeight w:val="335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65"/>
              <w:ind w:left="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Tytuł zadania publicznego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7EC">
        <w:trPr>
          <w:trHeight w:val="43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114"/>
              <w:ind w:left="99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Termin realizacji zadania publicznego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6"/>
              <w:ind w:left="9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Data</w:t>
            </w:r>
          </w:p>
          <w:p w:rsidR="00EE37EC" w:rsidRDefault="00EE37EC">
            <w:pPr>
              <w:pStyle w:val="TableParagraph"/>
              <w:kinsoku w:val="0"/>
              <w:overflowPunct w:val="0"/>
              <w:spacing w:before="10" w:line="187" w:lineRule="exact"/>
              <w:ind w:left="9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rozpoczęcia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6"/>
              <w:ind w:left="9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Data</w:t>
            </w:r>
          </w:p>
          <w:p w:rsidR="00EE37EC" w:rsidRDefault="00EE37EC">
            <w:pPr>
              <w:pStyle w:val="TableParagraph"/>
              <w:kinsoku w:val="0"/>
              <w:overflowPunct w:val="0"/>
              <w:spacing w:before="10" w:line="187" w:lineRule="exact"/>
              <w:ind w:left="9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zakończenia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7EC">
        <w:trPr>
          <w:trHeight w:val="278"/>
        </w:trPr>
        <w:tc>
          <w:tcPr>
            <w:tcW w:w="9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39"/>
              <w:ind w:left="13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 Syntetyczny opis zadania (wraz ze wskazaniem miejsca jego realizacji)</w:t>
            </w:r>
          </w:p>
        </w:tc>
      </w:tr>
      <w:tr w:rsidR="00EE37EC">
        <w:trPr>
          <w:trHeight w:val="1790"/>
        </w:trPr>
        <w:tc>
          <w:tcPr>
            <w:tcW w:w="9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37EC" w:rsidRDefault="00F31D18">
      <w:pPr>
        <w:pStyle w:val="Tekstpodstawowy"/>
        <w:kinsoku w:val="0"/>
        <w:overflowPunct w:val="0"/>
        <w:spacing w:before="9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119380</wp:posOffset>
                </wp:positionV>
                <wp:extent cx="1626235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235" cy="12700"/>
                        </a:xfrm>
                        <a:custGeom>
                          <a:avLst/>
                          <a:gdLst>
                            <a:gd name="T0" fmla="*/ 0 w 2561"/>
                            <a:gd name="T1" fmla="*/ 0 h 20"/>
                            <a:gd name="T2" fmla="*/ 2560 w 25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1" h="20">
                              <a:moveTo>
                                <a:pt x="0" y="0"/>
                              </a:moveTo>
                              <a:lnTo>
                                <a:pt x="2560" y="0"/>
                              </a:lnTo>
                            </a:path>
                          </a:pathLst>
                        </a:custGeom>
                        <a:noFill/>
                        <a:ln w="67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99CBC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65pt,9.4pt,222.65pt,9.4pt" coordsize="25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" o:allowincell="f" filled="f" strokeweight=".18803mm">
                <v:path arrowok="t" o:connecttype="custom" o:connectlocs="0,0;1625600,0" o:connectangles="0,0"/>
                <w10:wrap type="topAndBottom" anchorx="page"/>
              </v:polyline>
            </w:pict>
          </mc:Fallback>
        </mc:AlternateContent>
      </w:r>
    </w:p>
    <w:p w:rsidR="00EE37EC" w:rsidRDefault="00EE37EC">
      <w:pPr>
        <w:pStyle w:val="Tekstpodstawowy"/>
        <w:kinsoku w:val="0"/>
        <w:overflowPunct w:val="0"/>
        <w:spacing w:before="44"/>
        <w:ind w:left="1185" w:right="371" w:hanging="252"/>
      </w:pPr>
      <w:r>
        <w:rPr>
          <w:position w:val="8"/>
          <w:sz w:val="10"/>
          <w:szCs w:val="10"/>
        </w:rPr>
        <w:t xml:space="preserve">1) </w:t>
      </w:r>
      <w: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>. zm.).</w:t>
      </w:r>
    </w:p>
    <w:p w:rsidR="00EE37EC" w:rsidRDefault="00EE37EC">
      <w:pPr>
        <w:pStyle w:val="Tekstpodstawowy"/>
        <w:kinsoku w:val="0"/>
        <w:overflowPunct w:val="0"/>
        <w:spacing w:line="195" w:lineRule="exact"/>
        <w:ind w:left="933"/>
      </w:pPr>
      <w:r>
        <w:rPr>
          <w:position w:val="8"/>
          <w:sz w:val="10"/>
          <w:szCs w:val="10"/>
        </w:rPr>
        <w:t xml:space="preserve">2) </w:t>
      </w:r>
      <w:r>
        <w:t>Termin realizacji zadania nie może być dłuższy niż 90 dni.</w:t>
      </w:r>
    </w:p>
    <w:p w:rsidR="00EE37EC" w:rsidRDefault="00EE37EC">
      <w:pPr>
        <w:pStyle w:val="Tekstpodstawowy"/>
        <w:kinsoku w:val="0"/>
        <w:overflowPunct w:val="0"/>
        <w:spacing w:line="195" w:lineRule="exact"/>
        <w:ind w:left="933"/>
        <w:sectPr w:rsidR="00EE37EC">
          <w:headerReference w:type="default" r:id="rId7"/>
          <w:pgSz w:w="11910" w:h="16840"/>
          <w:pgMar w:top="1340" w:right="920" w:bottom="280" w:left="960" w:header="953" w:footer="0" w:gutter="0"/>
          <w:pgNumType w:start="2"/>
          <w:cols w:space="708"/>
          <w:noEndnote/>
        </w:sectPr>
      </w:pPr>
    </w:p>
    <w:p w:rsidR="00EE37EC" w:rsidRDefault="00EE37EC">
      <w:pPr>
        <w:pStyle w:val="Tekstpodstawowy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2485"/>
        <w:gridCol w:w="3737"/>
      </w:tblGrid>
      <w:tr w:rsidR="00EE37EC">
        <w:trPr>
          <w:trHeight w:val="218"/>
        </w:trPr>
        <w:tc>
          <w:tcPr>
            <w:tcW w:w="9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1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Opis zakładanych rezultatów realizacji zadania publicznego</w:t>
            </w:r>
          </w:p>
        </w:tc>
      </w:tr>
      <w:tr w:rsidR="00EE37EC">
        <w:trPr>
          <w:trHeight w:val="655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EE37EC" w:rsidRDefault="00EE37EC">
            <w:pPr>
              <w:pStyle w:val="TableParagraph"/>
              <w:kinsoku w:val="0"/>
              <w:overflowPunct w:val="0"/>
              <w:ind w:left="11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ind w:left="76" w:right="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73" w:right="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before="110" w:line="237" w:lineRule="auto"/>
              <w:ind w:left="576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EE37EC">
        <w:trPr>
          <w:trHeight w:val="48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7EC">
        <w:trPr>
          <w:trHeight w:val="48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7EC">
        <w:trPr>
          <w:trHeight w:val="48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37EC" w:rsidRDefault="00EE37EC">
      <w:pPr>
        <w:pStyle w:val="Tekstpodstawowy"/>
        <w:kinsoku w:val="0"/>
        <w:overflowPunct w:val="0"/>
        <w:spacing w:before="5"/>
        <w:rPr>
          <w:sz w:val="10"/>
          <w:szCs w:val="10"/>
        </w:rPr>
      </w:pPr>
    </w:p>
    <w:tbl>
      <w:tblPr>
        <w:tblW w:w="4886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C91523" w:rsidRPr="00D97AAD" w:rsidTr="00C9152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523" w:rsidRPr="0092712E" w:rsidRDefault="00C91523" w:rsidP="000C2239">
            <w:pPr>
              <w:ind w:left="317" w:hanging="28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92712E">
              <w:rPr>
                <w:b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C91523" w:rsidRPr="00D97AAD" w:rsidTr="00C9152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523" w:rsidRPr="00D97AAD" w:rsidRDefault="00C91523" w:rsidP="00920585">
            <w:pPr>
              <w:spacing w:line="360" w:lineRule="auto"/>
              <w:jc w:val="both"/>
            </w:pPr>
          </w:p>
        </w:tc>
      </w:tr>
    </w:tbl>
    <w:p w:rsidR="00C91523" w:rsidRDefault="00C91523">
      <w:pPr>
        <w:pStyle w:val="Tekstpodstawowy"/>
        <w:kinsoku w:val="0"/>
        <w:overflowPunct w:val="0"/>
        <w:spacing w:before="5"/>
        <w:rPr>
          <w:sz w:val="11"/>
          <w:szCs w:val="11"/>
        </w:rPr>
      </w:pPr>
    </w:p>
    <w:p w:rsidR="00EE37EC" w:rsidRDefault="00EE37EC">
      <w:pPr>
        <w:pStyle w:val="Nagwek1"/>
        <w:numPr>
          <w:ilvl w:val="0"/>
          <w:numId w:val="2"/>
        </w:numPr>
        <w:tabs>
          <w:tab w:val="left" w:pos="1109"/>
        </w:tabs>
        <w:kinsoku w:val="0"/>
        <w:overflowPunct w:val="0"/>
        <w:spacing w:before="59"/>
        <w:ind w:left="1108" w:hanging="254"/>
        <w:rPr>
          <w:color w:val="000000"/>
        </w:rPr>
      </w:pPr>
      <w:r>
        <w:t>Szacunkowa kalkulacja kosztów realizacji zadania</w:t>
      </w:r>
      <w:r>
        <w:rPr>
          <w:spacing w:val="-12"/>
        </w:rPr>
        <w:t xml:space="preserve"> </w:t>
      </w:r>
      <w:r>
        <w:t>publicznego</w:t>
      </w:r>
    </w:p>
    <w:p w:rsidR="00EE37EC" w:rsidRDefault="00EE37EC">
      <w:pPr>
        <w:pStyle w:val="Tekstpodstawowy"/>
        <w:kinsoku w:val="0"/>
        <w:overflowPunct w:val="0"/>
        <w:spacing w:before="1"/>
        <w:rPr>
          <w:b/>
          <w:bCs/>
          <w:sz w:val="17"/>
          <w:szCs w:val="17"/>
        </w:r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054"/>
        <w:gridCol w:w="1020"/>
        <w:gridCol w:w="1018"/>
        <w:gridCol w:w="1020"/>
      </w:tblGrid>
      <w:tr w:rsidR="00EE37EC">
        <w:trPr>
          <w:trHeight w:val="5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218" w:lineRule="exact"/>
              <w:ind w:left="248" w:right="2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218" w:lineRule="exact"/>
              <w:ind w:left="10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237" w:lineRule="auto"/>
              <w:ind w:left="363" w:right="173" w:hanging="1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218" w:lineRule="exact"/>
              <w:ind w:left="1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dotacji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237" w:lineRule="auto"/>
              <w:ind w:left="273" w:right="173" w:hanging="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innych źródeł</w:t>
            </w:r>
          </w:p>
        </w:tc>
      </w:tr>
      <w:tr w:rsidR="00EE37EC">
        <w:trPr>
          <w:trHeight w:val="2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37EC">
        <w:trPr>
          <w:trHeight w:val="2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37EC">
        <w:trPr>
          <w:trHeight w:val="2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37EC">
        <w:trPr>
          <w:trHeight w:val="2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6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6" w:lineRule="exact"/>
              <w:ind w:lef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37EC">
        <w:trPr>
          <w:trHeight w:val="2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37EC">
        <w:trPr>
          <w:trHeight w:val="218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E37EC" w:rsidRDefault="00EE37EC">
            <w:pPr>
              <w:pStyle w:val="TableParagraph"/>
              <w:kinsoku w:val="0"/>
              <w:overflowPunct w:val="0"/>
              <w:spacing w:line="198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wszystkich kosztów realizacji zadania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EC" w:rsidRDefault="00EE37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37EC" w:rsidRDefault="00EE37EC">
      <w:pPr>
        <w:pStyle w:val="Tekstpodstawowy"/>
        <w:kinsoku w:val="0"/>
        <w:overflowPunct w:val="0"/>
        <w:spacing w:before="4"/>
        <w:rPr>
          <w:b/>
          <w:bCs/>
          <w:sz w:val="19"/>
          <w:szCs w:val="19"/>
        </w:rPr>
      </w:pPr>
    </w:p>
    <w:p w:rsidR="00EE37EC" w:rsidRDefault="00EE37EC">
      <w:pPr>
        <w:pStyle w:val="Akapitzlist"/>
        <w:numPr>
          <w:ilvl w:val="0"/>
          <w:numId w:val="2"/>
        </w:numPr>
        <w:tabs>
          <w:tab w:val="left" w:pos="1109"/>
        </w:tabs>
        <w:kinsoku w:val="0"/>
        <w:overflowPunct w:val="0"/>
        <w:ind w:left="1108" w:hanging="254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Oświadczenia</w:t>
      </w:r>
    </w:p>
    <w:p w:rsidR="00EE37EC" w:rsidRDefault="00EE37EC">
      <w:pPr>
        <w:pStyle w:val="Tekstpodstawowy"/>
        <w:kinsoku w:val="0"/>
        <w:overflowPunct w:val="0"/>
        <w:spacing w:before="6"/>
        <w:rPr>
          <w:b/>
          <w:bCs/>
        </w:rPr>
      </w:pPr>
    </w:p>
    <w:p w:rsidR="00EE37EC" w:rsidRDefault="00EE37EC">
      <w:pPr>
        <w:pStyle w:val="Tekstpodstawowy"/>
        <w:kinsoku w:val="0"/>
        <w:overflowPunct w:val="0"/>
        <w:ind w:left="854"/>
      </w:pPr>
      <w:r>
        <w:t>Oświadczam(-my), że:</w:t>
      </w:r>
    </w:p>
    <w:p w:rsidR="00EE37EC" w:rsidRDefault="00EE37EC">
      <w:pPr>
        <w:pStyle w:val="Tekstpodstawowy"/>
        <w:kinsoku w:val="0"/>
        <w:overflowPunct w:val="0"/>
        <w:spacing w:before="4"/>
      </w:pPr>
    </w:p>
    <w:p w:rsidR="00EE37EC" w:rsidRDefault="00EE37EC">
      <w:pPr>
        <w:pStyle w:val="Akapitzlist"/>
        <w:numPr>
          <w:ilvl w:val="0"/>
          <w:numId w:val="1"/>
        </w:numPr>
        <w:tabs>
          <w:tab w:val="left" w:pos="1109"/>
        </w:tabs>
        <w:kinsoku w:val="0"/>
        <w:overflowPunct w:val="0"/>
        <w:ind w:right="901" w:hanging="254"/>
        <w:rPr>
          <w:sz w:val="16"/>
          <w:szCs w:val="16"/>
        </w:rPr>
      </w:pPr>
      <w:r>
        <w:rPr>
          <w:sz w:val="16"/>
          <w:szCs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>);</w:t>
      </w:r>
    </w:p>
    <w:p w:rsidR="00EE37EC" w:rsidRDefault="00EE37EC">
      <w:pPr>
        <w:pStyle w:val="Akapitzlist"/>
        <w:numPr>
          <w:ilvl w:val="0"/>
          <w:numId w:val="1"/>
        </w:numPr>
        <w:tabs>
          <w:tab w:val="left" w:pos="1109"/>
        </w:tabs>
        <w:kinsoku w:val="0"/>
        <w:overflowPunct w:val="0"/>
        <w:spacing w:before="4" w:line="244" w:lineRule="auto"/>
        <w:ind w:right="897" w:hanging="254"/>
        <w:rPr>
          <w:sz w:val="16"/>
          <w:szCs w:val="16"/>
        </w:rPr>
      </w:pPr>
      <w:r>
        <w:rPr>
          <w:sz w:val="16"/>
          <w:szCs w:val="16"/>
        </w:rPr>
        <w:t>pobieranie świadczeń pieniężnych będzie się odbywać wyłącznie w ramach prowadzonej odpłatnej działalności pożytku publicznego;</w:t>
      </w:r>
    </w:p>
    <w:p w:rsidR="00EE37EC" w:rsidRDefault="00EE37EC">
      <w:pPr>
        <w:pStyle w:val="Akapitzlist"/>
        <w:numPr>
          <w:ilvl w:val="0"/>
          <w:numId w:val="1"/>
        </w:numPr>
        <w:tabs>
          <w:tab w:val="left" w:pos="1109"/>
        </w:tabs>
        <w:kinsoku w:val="0"/>
        <w:overflowPunct w:val="0"/>
        <w:spacing w:line="244" w:lineRule="auto"/>
        <w:ind w:right="895" w:hanging="254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EE37EC" w:rsidRDefault="00EE37EC">
      <w:pPr>
        <w:pStyle w:val="Akapitzlist"/>
        <w:numPr>
          <w:ilvl w:val="0"/>
          <w:numId w:val="1"/>
        </w:numPr>
        <w:tabs>
          <w:tab w:val="left" w:pos="1036"/>
        </w:tabs>
        <w:kinsoku w:val="0"/>
        <w:overflowPunct w:val="0"/>
        <w:spacing w:line="244" w:lineRule="auto"/>
        <w:ind w:right="899" w:hanging="254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EE37EC" w:rsidRDefault="00EE37EC">
      <w:pPr>
        <w:pStyle w:val="Akapitzlist"/>
        <w:numPr>
          <w:ilvl w:val="0"/>
          <w:numId w:val="1"/>
        </w:numPr>
        <w:tabs>
          <w:tab w:val="left" w:pos="1109"/>
        </w:tabs>
        <w:kinsoku w:val="0"/>
        <w:overflowPunct w:val="0"/>
        <w:spacing w:line="191" w:lineRule="exact"/>
        <w:ind w:hanging="254"/>
        <w:rPr>
          <w:sz w:val="16"/>
          <w:szCs w:val="16"/>
        </w:rPr>
      </w:pPr>
      <w:r>
        <w:rPr>
          <w:sz w:val="16"/>
          <w:szCs w:val="16"/>
        </w:rPr>
        <w:t>dane zawarte w części II niniejszej oferty są zgodne z Krajowym Rejestrem Sądowym* / inną właściwą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ewidencją*;</w:t>
      </w:r>
    </w:p>
    <w:p w:rsidR="00EE37EC" w:rsidRDefault="00EE37EC">
      <w:pPr>
        <w:pStyle w:val="Akapitzlist"/>
        <w:numPr>
          <w:ilvl w:val="0"/>
          <w:numId w:val="1"/>
        </w:numPr>
        <w:tabs>
          <w:tab w:val="left" w:pos="1109"/>
        </w:tabs>
        <w:kinsoku w:val="0"/>
        <w:overflowPunct w:val="0"/>
        <w:ind w:hanging="254"/>
        <w:rPr>
          <w:sz w:val="16"/>
          <w:szCs w:val="16"/>
        </w:rPr>
      </w:pPr>
      <w:r>
        <w:rPr>
          <w:sz w:val="16"/>
          <w:szCs w:val="16"/>
        </w:rPr>
        <w:t>wszystkie informacje podane w ofercie oraz załącznikach są zgodne z aktualnym stanem prawnym i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faktycznym;</w:t>
      </w:r>
    </w:p>
    <w:p w:rsidR="00EE37EC" w:rsidRDefault="00EE37EC">
      <w:pPr>
        <w:pStyle w:val="Akapitzlist"/>
        <w:numPr>
          <w:ilvl w:val="0"/>
          <w:numId w:val="1"/>
        </w:numPr>
        <w:tabs>
          <w:tab w:val="left" w:pos="1109"/>
        </w:tabs>
        <w:kinsoku w:val="0"/>
        <w:overflowPunct w:val="0"/>
        <w:spacing w:line="244" w:lineRule="auto"/>
        <w:ind w:right="897" w:hanging="254"/>
        <w:jc w:val="both"/>
        <w:rPr>
          <w:sz w:val="16"/>
          <w:szCs w:val="16"/>
        </w:rPr>
      </w:pPr>
      <w:r>
        <w:rPr>
          <w:sz w:val="16"/>
          <w:szCs w:val="16"/>
        </w:rPr>
        <w:t>w zakresie związanym ze składaniem ofert, w tym z gromadzeniem, przetwarzaniem i przekazywaniem  danych  osobowych, a także wprowadzaniem ich do systemów informatycznych, osoby, których dotyczą te dane, złożyły stosowne oświadczenia zgodnie z przepisami o ochronie danych osobowych.</w:t>
      </w:r>
    </w:p>
    <w:p w:rsidR="00EE37EC" w:rsidRDefault="00EE37EC">
      <w:pPr>
        <w:pStyle w:val="Tekstpodstawowy"/>
        <w:kinsoku w:val="0"/>
        <w:overflowPunct w:val="0"/>
      </w:pPr>
    </w:p>
    <w:p w:rsidR="00EE37EC" w:rsidRDefault="00EE37EC">
      <w:pPr>
        <w:pStyle w:val="Tekstpodstawowy"/>
        <w:kinsoku w:val="0"/>
        <w:overflowPunct w:val="0"/>
        <w:spacing w:before="1"/>
        <w:rPr>
          <w:sz w:val="17"/>
          <w:szCs w:val="17"/>
        </w:rPr>
      </w:pPr>
    </w:p>
    <w:p w:rsidR="00EE37EC" w:rsidRDefault="00EE37EC">
      <w:pPr>
        <w:pStyle w:val="Nagwek3"/>
        <w:tabs>
          <w:tab w:val="left" w:pos="5834"/>
        </w:tabs>
        <w:kinsoku w:val="0"/>
        <w:overflowPunct w:val="0"/>
        <w:spacing w:before="1"/>
      </w:pPr>
      <w:r>
        <w:t>.................................................................</w:t>
      </w:r>
      <w:r>
        <w:tab/>
        <w:t>Data</w:t>
      </w:r>
      <w:r>
        <w:rPr>
          <w:spacing w:val="-3"/>
        </w:rPr>
        <w:t xml:space="preserve"> </w:t>
      </w:r>
      <w:r>
        <w:t>........................................................</w:t>
      </w:r>
    </w:p>
    <w:p w:rsidR="00EE37EC" w:rsidRDefault="00EE37EC">
      <w:pPr>
        <w:pStyle w:val="Tekstpodstawowy"/>
        <w:kinsoku w:val="0"/>
        <w:overflowPunct w:val="0"/>
        <w:ind w:left="85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EE37EC" w:rsidRDefault="00EE37EC">
      <w:pPr>
        <w:pStyle w:val="Tekstpodstawowy"/>
        <w:kinsoku w:val="0"/>
        <w:overflowPunct w:val="0"/>
        <w:ind w:left="85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EE37EC" w:rsidRDefault="00EE37EC">
      <w:pPr>
        <w:pStyle w:val="Tekstpodstawowy"/>
        <w:kinsoku w:val="0"/>
        <w:overflowPunct w:val="0"/>
        <w:spacing w:before="3"/>
        <w:ind w:left="85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EE37EC" w:rsidRDefault="00EE37EC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osób upoważnionych do składania oświadczeń woli w imieniu oferentów)</w:t>
      </w:r>
    </w:p>
    <w:p w:rsidR="00D01DE3" w:rsidRDefault="00D01DE3">
      <w:pPr>
        <w:widowControl/>
        <w:autoSpaceDE/>
        <w:autoSpaceDN/>
        <w:adjustRightInd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D01DE3" w:rsidRPr="00530ACF" w:rsidTr="002C4F07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D01DE3" w:rsidRPr="00C446ED" w:rsidRDefault="00D01DE3" w:rsidP="002C4F07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</w:rPr>
              <w:lastRenderedPageBreak/>
              <w:t>INFORMACJA SZCZEGÓŁOWA O OCHRONIE DANYCH OSOBOWYCH</w:t>
            </w:r>
          </w:p>
          <w:p w:rsidR="00D01DE3" w:rsidRPr="00C446ED" w:rsidRDefault="00D01DE3" w:rsidP="002C4F07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</w:rPr>
              <w:t>ZBIERANYCH PRZEZ URZĄD MIEJSKI W GLIWICACH</w:t>
            </w: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D01DE3" w:rsidRPr="003C7428" w:rsidRDefault="00D01DE3" w:rsidP="002C4F07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 Gliwicach przy ul. Zwycięstwa 21, 44-100 Gliwice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D01DE3" w:rsidRPr="003C7428" w:rsidRDefault="00D01DE3" w:rsidP="002C4F07">
            <w:pPr>
              <w:pStyle w:val="NormalnyWeb"/>
              <w:spacing w:before="6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C7428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:rsidR="00D01DE3" w:rsidRPr="003C7428" w:rsidRDefault="00D01DE3" w:rsidP="00D01DE3">
            <w:pPr>
              <w:pStyle w:val="NormalnyWeb"/>
              <w:numPr>
                <w:ilvl w:val="0"/>
                <w:numId w:val="14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3C7428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8" w:history="1">
              <w:r w:rsidRPr="003C7428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D01DE3" w:rsidRPr="003C7428" w:rsidRDefault="00D01DE3" w:rsidP="00D01DE3">
            <w:pPr>
              <w:pStyle w:val="NormalnyWeb"/>
              <w:numPr>
                <w:ilvl w:val="0"/>
                <w:numId w:val="14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Pocztą tradycyjną na adres: Inspektor Ochrony Danych, Urząd Miejski w Gliwicach, ul. Zwycięstwa 21, 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:rsidR="00D01DE3" w:rsidRPr="003C7428" w:rsidRDefault="00D01DE3" w:rsidP="00D01DE3">
            <w:pPr>
              <w:pStyle w:val="NormalnyWeb"/>
              <w:numPr>
                <w:ilvl w:val="0"/>
                <w:numId w:val="14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D01DE3" w:rsidRPr="00530ACF" w:rsidTr="002C4F07">
        <w:trPr>
          <w:trHeight w:hRule="exact" w:val="1071"/>
        </w:trPr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D01DE3" w:rsidRPr="003C7428" w:rsidRDefault="00D01DE3" w:rsidP="002C4F07">
            <w:pPr>
              <w:spacing w:after="4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40"/>
              <w:ind w:left="252" w:hanging="218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udzielenia </w:t>
            </w: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dotacji celowej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</w:p>
          <w:p w:rsidR="00D01DE3" w:rsidRPr="0023789D" w:rsidRDefault="00D01DE3" w:rsidP="00D01DE3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52" w:hanging="218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na podstawie art. 6 ust. 1 lit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. e)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ogólnego rozporządzenia o ochronie danych osobowych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RODO</w:t>
            </w:r>
            <w:r w:rsidRPr="002D443F">
              <w:rPr>
                <w:rFonts w:ascii="Arial Narrow" w:hAnsi="Arial Narrow" w:cs="Arial"/>
                <w:sz w:val="18"/>
                <w:szCs w:val="18"/>
              </w:rPr>
              <w:t>), tj. przetwarzanie jest niezbędne do wykonania zadania realizowanego w interesie publicznym.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D01DE3" w:rsidRPr="003C7428" w:rsidRDefault="00D01DE3" w:rsidP="002C4F07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za wyjątkiem:</w:t>
            </w:r>
          </w:p>
          <w:p w:rsidR="00D01DE3" w:rsidRPr="002D443F" w:rsidRDefault="00D01DE3" w:rsidP="00D01DE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296" w:hanging="26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296" w:hanging="26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Państwa dane osobowe są przetwarzan</w:t>
            </w:r>
            <w:r w:rsidRPr="00F64DD5">
              <w:rPr>
                <w:rFonts w:ascii="Arial Narrow" w:hAnsi="Arial Narrow" w:cs="Arial"/>
                <w:sz w:val="18"/>
                <w:szCs w:val="18"/>
              </w:rPr>
              <w:t>e.</w:t>
            </w:r>
            <w:r w:rsidRPr="003C7428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  <w:p w:rsidR="00D01DE3" w:rsidRPr="003C7428" w:rsidRDefault="00D01DE3" w:rsidP="002C4F07">
            <w:pPr>
              <w:spacing w:after="60"/>
              <w:ind w:left="291"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280" w:hanging="24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D01DE3" w:rsidRPr="003C7428" w:rsidRDefault="00D01DE3" w:rsidP="002C4F07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60" w:after="60"/>
              <w:ind w:left="266" w:hanging="23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 w przypadkach uregulowanych przepisami prawa do usunięcia lub ograniczenia ich przetwarzania,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60" w:after="60"/>
              <w:ind w:left="266" w:hanging="23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osobowych, w przypadkach określonych w art. 21 ogólnego rozporządzenia o ochronie danych osobowych (RODO).</w:t>
            </w:r>
          </w:p>
        </w:tc>
      </w:tr>
      <w:tr w:rsidR="00D01DE3" w:rsidRPr="00530ACF" w:rsidTr="002C4F07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D01DE3" w:rsidRPr="003C7428" w:rsidRDefault="00D01DE3" w:rsidP="002C4F07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D01DE3" w:rsidRPr="003C7428" w:rsidRDefault="00D01DE3" w:rsidP="00D01DE3">
            <w:pPr>
              <w:pStyle w:val="NormalnyWeb"/>
              <w:numPr>
                <w:ilvl w:val="0"/>
                <w:numId w:val="12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D01DE3" w:rsidRPr="003C7428" w:rsidRDefault="00D01DE3" w:rsidP="00D01DE3">
            <w:pPr>
              <w:pStyle w:val="NormalnyWeb"/>
              <w:numPr>
                <w:ilvl w:val="0"/>
                <w:numId w:val="12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D01DE3" w:rsidRPr="003C7428" w:rsidRDefault="00D01DE3" w:rsidP="002C4F07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D01DE3" w:rsidRPr="00530ACF" w:rsidTr="002C4F07">
        <w:trPr>
          <w:trHeight w:val="1007"/>
        </w:trPr>
        <w:tc>
          <w:tcPr>
            <w:tcW w:w="2122" w:type="dxa"/>
            <w:shd w:val="clear" w:color="auto" w:fill="D9D9D9"/>
            <w:vAlign w:val="center"/>
          </w:tcPr>
          <w:p w:rsidR="00D01DE3" w:rsidRPr="008F4116" w:rsidRDefault="00D01DE3" w:rsidP="002C4F07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F4116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  <w:vAlign w:val="center"/>
          </w:tcPr>
          <w:p w:rsidR="00D01DE3" w:rsidRPr="003C7428" w:rsidRDefault="00D01DE3" w:rsidP="002C4F07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A27C7">
              <w:rPr>
                <w:rFonts w:ascii="Arial Narrow" w:hAnsi="Arial Narrow" w:cs="Arial"/>
                <w:sz w:val="18"/>
                <w:szCs w:val="18"/>
              </w:rPr>
              <w:t xml:space="preserve">Niepodanie danych osobowych, o których mowa </w:t>
            </w:r>
            <w:r>
              <w:rPr>
                <w:rFonts w:ascii="Arial Narrow" w:hAnsi="Arial Narrow" w:cs="Arial"/>
                <w:sz w:val="18"/>
                <w:szCs w:val="18"/>
              </w:rPr>
              <w:t>w ofercie</w:t>
            </w:r>
            <w:r w:rsidRPr="00DA27C7">
              <w:rPr>
                <w:rFonts w:ascii="Arial Narrow" w:hAnsi="Arial Narrow" w:cs="Arial"/>
                <w:sz w:val="18"/>
                <w:szCs w:val="18"/>
              </w:rPr>
              <w:t>, może skutkować niemożnością je</w:t>
            </w: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Pr="00DA27C7">
              <w:rPr>
                <w:rFonts w:ascii="Arial Narrow" w:hAnsi="Arial Narrow" w:cs="Arial"/>
                <w:sz w:val="18"/>
                <w:szCs w:val="18"/>
              </w:rPr>
              <w:t xml:space="preserve"> rozpatrzenia.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D01DE3" w:rsidRPr="003C7428" w:rsidRDefault="00D01DE3" w:rsidP="002C4F07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D01DE3" w:rsidRPr="00530ACF" w:rsidTr="002C4F07">
        <w:tc>
          <w:tcPr>
            <w:tcW w:w="2122" w:type="dxa"/>
            <w:shd w:val="clear" w:color="auto" w:fill="D9D9D9"/>
            <w:vAlign w:val="center"/>
          </w:tcPr>
          <w:p w:rsidR="00D01DE3" w:rsidRPr="00B93E4C" w:rsidRDefault="00D01DE3" w:rsidP="002C4F07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D01DE3" w:rsidRPr="003C7428" w:rsidRDefault="0004501D" w:rsidP="002C4F07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D01DE3" w:rsidRPr="0035257E" w:rsidRDefault="00D01DE3" w:rsidP="00D01DE3">
      <w:pPr>
        <w:pStyle w:val="NormalnyWeb"/>
        <w:ind w:left="98" w:hanging="98"/>
        <w:jc w:val="both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37EC" w:rsidRDefault="00EE37EC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p w:rsidR="00D01DE3" w:rsidRDefault="00D01DE3">
      <w:pPr>
        <w:pStyle w:val="Tekstpodstawowy"/>
        <w:kinsoku w:val="0"/>
        <w:overflowPunct w:val="0"/>
        <w:spacing w:before="4" w:line="244" w:lineRule="auto"/>
        <w:ind w:left="854" w:right="6389"/>
        <w:rPr>
          <w:w w:val="105"/>
          <w:sz w:val="14"/>
          <w:szCs w:val="1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7229"/>
      </w:tblGrid>
      <w:tr w:rsidR="00D01DE3" w:rsidRPr="00297C13" w:rsidTr="002C4F07">
        <w:trPr>
          <w:trHeight w:val="744"/>
        </w:trPr>
        <w:tc>
          <w:tcPr>
            <w:tcW w:w="9634" w:type="dxa"/>
            <w:gridSpan w:val="2"/>
            <w:shd w:val="clear" w:color="auto" w:fill="F2F2F2"/>
            <w:vAlign w:val="center"/>
          </w:tcPr>
          <w:p w:rsidR="00D01DE3" w:rsidRPr="00297C13" w:rsidRDefault="00D01DE3" w:rsidP="002C4F0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0" w:name="_Hlk29805962"/>
            <w:r w:rsidRPr="00297C13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OCHRONIE DANYCH OSOBOWYCH</w:t>
            </w:r>
          </w:p>
          <w:p w:rsidR="00D01DE3" w:rsidRPr="00297C13" w:rsidRDefault="00D01DE3" w:rsidP="002C4F0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bCs/>
                <w:sz w:val="18"/>
                <w:szCs w:val="18"/>
              </w:rPr>
              <w:t>POZYSKANYCH PRZEZ URZĄD MIEJSKI W GLIWICACH W INNY SPOSÓB</w:t>
            </w:r>
            <w:r w:rsidRPr="00297C13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  <w:t>NIŻ OD OSOBY, KTÓREJ DANE DOTYCZĄ</w:t>
            </w:r>
            <w:r w:rsidRPr="00297C13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D01DE3" w:rsidRPr="00297C13" w:rsidTr="002C4F07">
        <w:trPr>
          <w:trHeight w:val="570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2C4F07">
            <w:pPr>
              <w:spacing w:before="120" w:after="12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03DF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 </w:t>
            </w:r>
            <w:r w:rsidRPr="00EB03DF">
              <w:rPr>
                <w:rFonts w:ascii="Arial Narrow" w:hAnsi="Arial Narrow" w:cs="Arial"/>
                <w:bCs/>
                <w:sz w:val="18"/>
                <w:szCs w:val="18"/>
              </w:rPr>
              <w:t>Gliwicach przy ul. Zwycięstwa 21, 44-100 Gliwice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D01DE3" w:rsidRPr="00297C13" w:rsidTr="002C4F07">
        <w:trPr>
          <w:trHeight w:val="1402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229" w:type="dxa"/>
            <w:vAlign w:val="center"/>
          </w:tcPr>
          <w:p w:rsidR="00D01DE3" w:rsidRPr="00EB03DF" w:rsidRDefault="00D01DE3" w:rsidP="002C4F07">
            <w:pPr>
              <w:pStyle w:val="NormalnyWeb"/>
              <w:spacing w:before="40" w:beforeAutospacing="0" w:after="4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EB03DF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:rsidR="00D01DE3" w:rsidRPr="00297C13" w:rsidRDefault="00D01DE3" w:rsidP="00D01DE3">
            <w:pPr>
              <w:pStyle w:val="NormalnyWeb"/>
              <w:numPr>
                <w:ilvl w:val="0"/>
                <w:numId w:val="15"/>
              </w:numPr>
              <w:spacing w:before="0" w:beforeAutospacing="0" w:after="40" w:afterAutospacing="0"/>
              <w:ind w:left="243" w:hanging="2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03DF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</w:t>
            </w:r>
            <w:r w:rsidRPr="00297C13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hyperlink r:id="rId11" w:tgtFrame="_blank" w:history="1">
              <w:r w:rsidRPr="00297C1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D01DE3" w:rsidRDefault="00D01DE3" w:rsidP="00D01DE3">
            <w:pPr>
              <w:pStyle w:val="NormalnyWeb"/>
              <w:numPr>
                <w:ilvl w:val="0"/>
                <w:numId w:val="15"/>
              </w:numPr>
              <w:spacing w:before="0" w:beforeAutospacing="0" w:after="40" w:afterAutospacing="0"/>
              <w:ind w:left="243" w:hanging="2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C4279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 Zwycięstwa 21, 44-100 Gliwice</w:t>
            </w:r>
          </w:p>
          <w:p w:rsidR="00D01DE3" w:rsidRPr="00297C13" w:rsidRDefault="00D01DE3" w:rsidP="00D01DE3">
            <w:pPr>
              <w:pStyle w:val="NormalnyWeb"/>
              <w:numPr>
                <w:ilvl w:val="0"/>
                <w:numId w:val="15"/>
              </w:numPr>
              <w:spacing w:before="0" w:beforeAutospacing="0" w:after="40" w:afterAutospacing="0"/>
              <w:ind w:left="243" w:hanging="2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C4279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4C4279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4C4279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4C4279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4C4279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C4279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D01DE3" w:rsidRPr="00297C13" w:rsidTr="002C4F07">
        <w:trPr>
          <w:trHeight w:val="854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229" w:type="dxa"/>
          </w:tcPr>
          <w:p w:rsidR="00D01DE3" w:rsidRDefault="00D01DE3" w:rsidP="00D01DE3">
            <w:pPr>
              <w:spacing w:after="4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:rsidR="00D01DE3" w:rsidRPr="00D01DE3" w:rsidRDefault="00D01DE3" w:rsidP="00D01DE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252" w:hanging="21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01DE3">
              <w:rPr>
                <w:rFonts w:ascii="Arial Narrow" w:hAnsi="Arial Narrow" w:cs="Arial"/>
                <w:bCs/>
                <w:sz w:val="18"/>
                <w:szCs w:val="18"/>
              </w:rPr>
              <w:t>w celu udzielenia dotacji celowej,</w:t>
            </w:r>
          </w:p>
          <w:p w:rsidR="00D01DE3" w:rsidRPr="0023789D" w:rsidRDefault="00D01DE3" w:rsidP="00D01DE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252" w:hanging="218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na podstawie art. 6 ust. 1 lit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. e)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ogólnego rozporządzenia o ochronie danych osobowych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RODO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), </w:t>
            </w:r>
            <w:r w:rsidRPr="002D443F">
              <w:rPr>
                <w:rFonts w:ascii="Arial Narrow" w:hAnsi="Arial Narrow" w:cs="Arial"/>
                <w:sz w:val="18"/>
                <w:szCs w:val="18"/>
              </w:rPr>
              <w:t>tj. przetwarzanie jest niezbędne do wykonania zadania realizowanego w interesie publicznym.</w:t>
            </w:r>
          </w:p>
        </w:tc>
      </w:tr>
      <w:tr w:rsidR="00D01DE3" w:rsidRPr="00297C13" w:rsidTr="002C4F07">
        <w:trPr>
          <w:trHeight w:val="978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bCs/>
                <w:sz w:val="18"/>
                <w:szCs w:val="18"/>
              </w:rPr>
              <w:t>Kategorie danych osobowych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2C4F07">
            <w:pPr>
              <w:tabs>
                <w:tab w:val="num" w:pos="-40"/>
              </w:tabs>
              <w:spacing w:before="120" w:after="120"/>
              <w:jc w:val="both"/>
              <w:rPr>
                <w:rFonts w:ascii="Arial Narrow" w:hAnsi="Arial Narrow" w:cs="Arial"/>
                <w:iCs/>
                <w:color w:val="FF0000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Administrator będzie przetwarzać następujące kategorie Pani/Pana danych</w:t>
            </w:r>
            <w:r>
              <w:rPr>
                <w:rFonts w:ascii="Arial Narrow" w:hAnsi="Arial Narrow" w:cs="Arial"/>
                <w:sz w:val="18"/>
                <w:szCs w:val="18"/>
              </w:rPr>
              <w:t>: imię, nazwisko, e-mail, numer telefonu.</w:t>
            </w:r>
          </w:p>
        </w:tc>
      </w:tr>
      <w:tr w:rsidR="00D01DE3" w:rsidRPr="00297C13" w:rsidTr="002C4F07">
        <w:trPr>
          <w:trHeight w:val="1363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229" w:type="dxa"/>
          </w:tcPr>
          <w:p w:rsidR="00D01DE3" w:rsidRPr="003C7428" w:rsidRDefault="00D01DE3" w:rsidP="002C4F07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za wyjątkiem: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40"/>
              <w:ind w:left="296" w:hanging="26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D01DE3" w:rsidRPr="003C7428" w:rsidRDefault="00D01DE3" w:rsidP="00D01DE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40"/>
              <w:ind w:left="296" w:hanging="26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Państwa dane osobowe są przetwarzane</w:t>
            </w:r>
            <w:r w:rsidRPr="003C7428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. </w:t>
            </w:r>
          </w:p>
          <w:p w:rsidR="00D01DE3" w:rsidRPr="003C7428" w:rsidRDefault="00D01DE3" w:rsidP="002C4F07">
            <w:pPr>
              <w:spacing w:after="60"/>
              <w:ind w:left="291"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D01DE3" w:rsidRPr="00297C13" w:rsidTr="002C4F07"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D01DE3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40"/>
              <w:ind w:left="386" w:right="142" w:hanging="28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Państwa dane osobowe będą przechowywane jedynie w okresie niezbędnym do realizacji celu, dla którego zostały zebrane lub w okresie wyznaczonym  przepisami prawa.</w:t>
            </w:r>
          </w:p>
          <w:p w:rsidR="00D01DE3" w:rsidRPr="00297C13" w:rsidRDefault="00D01DE3" w:rsidP="00D01DE3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375"/>
              </w:tabs>
              <w:autoSpaceDE/>
              <w:autoSpaceDN/>
              <w:adjustRightInd/>
              <w:spacing w:after="120"/>
              <w:ind w:left="385" w:right="141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97C13">
              <w:rPr>
                <w:rFonts w:ascii="Arial Narrow" w:hAnsi="Arial Narrow" w:cs="Arial"/>
                <w:sz w:val="18"/>
                <w:szCs w:val="18"/>
              </w:rPr>
              <w:t>celach archiwalnych,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D01DE3" w:rsidRPr="00297C13" w:rsidTr="002C4F07">
        <w:trPr>
          <w:trHeight w:val="2249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2C4F07">
            <w:pPr>
              <w:spacing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dotyczą, może korzystać z następujących uprawnień</w:t>
            </w:r>
            <w:r w:rsidRPr="00297C1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01DE3" w:rsidRPr="00297C13" w:rsidRDefault="00D01DE3" w:rsidP="00D01DE3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60"/>
              <w:ind w:left="386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 w:rsidRPr="00DC4AF2">
              <w:rPr>
                <w:rFonts w:ascii="Arial Narrow" w:hAnsi="Arial Narrow"/>
                <w:sz w:val="18"/>
              </w:rPr>
              <w:t> </w:t>
            </w:r>
            <w:r w:rsidRPr="00297C13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97C13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przetwarzania,</w:t>
            </w:r>
          </w:p>
          <w:p w:rsidR="00D01DE3" w:rsidRPr="00297C13" w:rsidRDefault="00D01DE3" w:rsidP="00D01DE3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60"/>
              <w:ind w:left="386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 w przypadkach określonych w art. 21 ogólnego rozporządzenia o ochronie danych osobowych (RODO).</w:t>
            </w:r>
          </w:p>
          <w:p w:rsidR="00D01DE3" w:rsidRPr="00297C13" w:rsidRDefault="00D01DE3" w:rsidP="002C4F07">
            <w:pPr>
              <w:pStyle w:val="NormalnyWeb"/>
              <w:spacing w:before="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D01DE3" w:rsidRPr="00297C13" w:rsidRDefault="00D01DE3" w:rsidP="00D01DE3">
            <w:pPr>
              <w:pStyle w:val="NormalnyWeb"/>
              <w:numPr>
                <w:ilvl w:val="0"/>
                <w:numId w:val="18"/>
              </w:numPr>
              <w:spacing w:before="0" w:beforeAutospacing="0" w:after="60" w:afterAutospacing="0"/>
              <w:ind w:left="385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 Urzędzie Miejskim w Gliwicach,</w:t>
            </w:r>
          </w:p>
          <w:p w:rsidR="00D01DE3" w:rsidRPr="00BF03EE" w:rsidRDefault="00D01DE3" w:rsidP="00D01DE3">
            <w:pPr>
              <w:pStyle w:val="NormalnyWeb"/>
              <w:numPr>
                <w:ilvl w:val="0"/>
                <w:numId w:val="18"/>
              </w:numPr>
              <w:spacing w:before="0" w:beforeAutospacing="0" w:after="60" w:afterAutospacing="0"/>
              <w:ind w:left="385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297C13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297C13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D01DE3" w:rsidRPr="00297C13" w:rsidTr="002C4F07">
        <w:trPr>
          <w:trHeight w:val="706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2C4F07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D01DE3" w:rsidRPr="00297C13" w:rsidTr="002C4F07">
        <w:trPr>
          <w:trHeight w:val="702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D01DE3">
            <w:pPr>
              <w:pStyle w:val="Akapitzlist"/>
              <w:ind w:left="0" w:firstLine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 xml:space="preserve">Pani/Pana dane osobowe pochodzą </w:t>
            </w:r>
            <w:r>
              <w:rPr>
                <w:rFonts w:ascii="Arial Narrow" w:hAnsi="Arial Narrow" w:cs="Arial"/>
                <w:sz w:val="18"/>
                <w:szCs w:val="18"/>
              </w:rPr>
              <w:t>od osób uprawnionych do podpisania uproszczonej oferty realizacji zadania publicznego złożonej Prezydentowi Miasta Gliwice z pominięciem otwartego konkursu ofert.</w:t>
            </w:r>
          </w:p>
        </w:tc>
      </w:tr>
      <w:tr w:rsidR="00D01DE3" w:rsidRPr="00297C13" w:rsidTr="002C4F07">
        <w:trPr>
          <w:trHeight w:val="629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2C4F07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D01DE3" w:rsidRPr="00297C13" w:rsidTr="002C4F07">
        <w:trPr>
          <w:trHeight w:val="1048"/>
        </w:trPr>
        <w:tc>
          <w:tcPr>
            <w:tcW w:w="2405" w:type="dxa"/>
            <w:shd w:val="clear" w:color="auto" w:fill="D9D9D9"/>
            <w:vAlign w:val="center"/>
          </w:tcPr>
          <w:p w:rsidR="00D01DE3" w:rsidRPr="00297C13" w:rsidRDefault="00D01DE3" w:rsidP="002C4F0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229" w:type="dxa"/>
            <w:vAlign w:val="center"/>
          </w:tcPr>
          <w:p w:rsidR="00D01DE3" w:rsidRPr="00297C13" w:rsidRDefault="00D01DE3" w:rsidP="002C4F0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97C13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12" w:anchor="MJO" w:history="1">
              <w:r w:rsidRPr="00297C1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297C13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297C1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297C13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3" w:history="1">
              <w:r w:rsidRPr="00297C1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r.</w:t>
              </w:r>
            </w:hyperlink>
            <w:bookmarkStart w:id="1" w:name="_GoBack"/>
            <w:bookmarkEnd w:id="1"/>
          </w:p>
        </w:tc>
      </w:tr>
    </w:tbl>
    <w:p w:rsidR="00D01DE3" w:rsidRPr="0035257E" w:rsidRDefault="00D01DE3" w:rsidP="00D01DE3">
      <w:pPr>
        <w:pStyle w:val="NormalnyWeb"/>
        <w:spacing w:before="240" w:beforeAutospacing="0" w:after="0" w:afterAutospacing="0"/>
        <w:ind w:left="112" w:hanging="112"/>
        <w:jc w:val="both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14 </w:t>
      </w:r>
      <w:r w:rsidRPr="00246673">
        <w:rPr>
          <w:rFonts w:ascii="Arial" w:hAnsi="Arial" w:cs="Arial"/>
          <w:sz w:val="16"/>
          <w:szCs w:val="16"/>
        </w:rPr>
        <w:t xml:space="preserve">Rozporządzenia Parlamentu Europejskiego i Rady (UE) 2016/679 </w:t>
      </w:r>
      <w:r>
        <w:rPr>
          <w:rFonts w:ascii="Arial" w:hAnsi="Arial" w:cs="Arial"/>
          <w:sz w:val="16"/>
          <w:szCs w:val="16"/>
        </w:rPr>
        <w:br/>
      </w:r>
      <w:r w:rsidRPr="00246673">
        <w:rPr>
          <w:rFonts w:ascii="Arial" w:hAnsi="Arial" w:cs="Arial"/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  <w:bookmarkEnd w:id="0"/>
    </w:p>
    <w:sectPr w:rsidR="00D01DE3" w:rsidRPr="0035257E" w:rsidSect="00EE37EC">
      <w:pgSz w:w="11910" w:h="16840"/>
      <w:pgMar w:top="1340" w:right="920" w:bottom="280" w:left="960" w:header="95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F6" w:rsidRDefault="009505F6">
      <w:r>
        <w:separator/>
      </w:r>
    </w:p>
  </w:endnote>
  <w:endnote w:type="continuationSeparator" w:id="0">
    <w:p w:rsidR="009505F6" w:rsidRDefault="009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F6" w:rsidRDefault="009505F6">
      <w:r>
        <w:separator/>
      </w:r>
    </w:p>
  </w:footnote>
  <w:footnote w:type="continuationSeparator" w:id="0">
    <w:p w:rsidR="009505F6" w:rsidRDefault="0095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7EC" w:rsidRDefault="00EE37EC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083" w:hanging="150"/>
      </w:pPr>
      <w:rPr>
        <w:rFonts w:cs="Times New Roman"/>
        <w:b/>
        <w:bCs/>
        <w:spacing w:val="0"/>
        <w:w w:val="103"/>
      </w:rPr>
    </w:lvl>
    <w:lvl w:ilvl="1">
      <w:numFmt w:val="bullet"/>
      <w:lvlText w:val="•"/>
      <w:lvlJc w:val="left"/>
      <w:pPr>
        <w:ind w:left="1974" w:hanging="150"/>
      </w:pPr>
    </w:lvl>
    <w:lvl w:ilvl="2">
      <w:numFmt w:val="bullet"/>
      <w:lvlText w:val="•"/>
      <w:lvlJc w:val="left"/>
      <w:pPr>
        <w:ind w:left="2869" w:hanging="150"/>
      </w:pPr>
    </w:lvl>
    <w:lvl w:ilvl="3">
      <w:numFmt w:val="bullet"/>
      <w:lvlText w:val="•"/>
      <w:lvlJc w:val="left"/>
      <w:pPr>
        <w:ind w:left="3763" w:hanging="150"/>
      </w:pPr>
    </w:lvl>
    <w:lvl w:ilvl="4">
      <w:numFmt w:val="bullet"/>
      <w:lvlText w:val="•"/>
      <w:lvlJc w:val="left"/>
      <w:pPr>
        <w:ind w:left="4658" w:hanging="150"/>
      </w:pPr>
    </w:lvl>
    <w:lvl w:ilvl="5">
      <w:numFmt w:val="bullet"/>
      <w:lvlText w:val="•"/>
      <w:lvlJc w:val="left"/>
      <w:pPr>
        <w:ind w:left="5552" w:hanging="150"/>
      </w:pPr>
    </w:lvl>
    <w:lvl w:ilvl="6">
      <w:numFmt w:val="bullet"/>
      <w:lvlText w:val="•"/>
      <w:lvlJc w:val="left"/>
      <w:pPr>
        <w:ind w:left="6447" w:hanging="150"/>
      </w:pPr>
    </w:lvl>
    <w:lvl w:ilvl="7">
      <w:numFmt w:val="bullet"/>
      <w:lvlText w:val="•"/>
      <w:lvlJc w:val="left"/>
      <w:pPr>
        <w:ind w:left="7341" w:hanging="150"/>
      </w:pPr>
    </w:lvl>
    <w:lvl w:ilvl="8">
      <w:numFmt w:val="bullet"/>
      <w:lvlText w:val="•"/>
      <w:lvlJc w:val="left"/>
      <w:pPr>
        <w:ind w:left="8236" w:hanging="15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108" w:hanging="255"/>
      </w:pPr>
      <w:rPr>
        <w:rFonts w:ascii="Calibri" w:hAnsi="Calibri" w:cs="Calibri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992" w:hanging="255"/>
      </w:pPr>
    </w:lvl>
    <w:lvl w:ilvl="2">
      <w:numFmt w:val="bullet"/>
      <w:lvlText w:val="•"/>
      <w:lvlJc w:val="left"/>
      <w:pPr>
        <w:ind w:left="2885" w:hanging="255"/>
      </w:pPr>
    </w:lvl>
    <w:lvl w:ilvl="3">
      <w:numFmt w:val="bullet"/>
      <w:lvlText w:val="•"/>
      <w:lvlJc w:val="left"/>
      <w:pPr>
        <w:ind w:left="3777" w:hanging="255"/>
      </w:pPr>
    </w:lvl>
    <w:lvl w:ilvl="4">
      <w:numFmt w:val="bullet"/>
      <w:lvlText w:val="•"/>
      <w:lvlJc w:val="left"/>
      <w:pPr>
        <w:ind w:left="4670" w:hanging="255"/>
      </w:pPr>
    </w:lvl>
    <w:lvl w:ilvl="5">
      <w:numFmt w:val="bullet"/>
      <w:lvlText w:val="•"/>
      <w:lvlJc w:val="left"/>
      <w:pPr>
        <w:ind w:left="5562" w:hanging="255"/>
      </w:pPr>
    </w:lvl>
    <w:lvl w:ilvl="6">
      <w:numFmt w:val="bullet"/>
      <w:lvlText w:val="•"/>
      <w:lvlJc w:val="left"/>
      <w:pPr>
        <w:ind w:left="6455" w:hanging="255"/>
      </w:pPr>
    </w:lvl>
    <w:lvl w:ilvl="7">
      <w:numFmt w:val="bullet"/>
      <w:lvlText w:val="•"/>
      <w:lvlJc w:val="left"/>
      <w:pPr>
        <w:ind w:left="7347" w:hanging="255"/>
      </w:pPr>
    </w:lvl>
    <w:lvl w:ilvl="8">
      <w:numFmt w:val="bullet"/>
      <w:lvlText w:val="•"/>
      <w:lvlJc w:val="left"/>
      <w:pPr>
        <w:ind w:left="8240" w:hanging="255"/>
      </w:pPr>
    </w:lvl>
  </w:abstractNum>
  <w:abstractNum w:abstractNumId="2" w15:restartNumberingAfterBreak="0">
    <w:nsid w:val="04B67146"/>
    <w:multiLevelType w:val="hybridMultilevel"/>
    <w:tmpl w:val="6158C54C"/>
    <w:lvl w:ilvl="0" w:tplc="811C7F1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F21"/>
    <w:multiLevelType w:val="hybridMultilevel"/>
    <w:tmpl w:val="6E66BC4C"/>
    <w:lvl w:ilvl="0" w:tplc="2B7A5758">
      <w:start w:val="1"/>
      <w:numFmt w:val="upperRoman"/>
      <w:lvlText w:val="%1."/>
      <w:lvlJc w:val="left"/>
      <w:pPr>
        <w:ind w:left="53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7C6EF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1EA04EC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67C616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3518617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E146B63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9002044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613EEC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D6A57D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0D57757F"/>
    <w:multiLevelType w:val="hybridMultilevel"/>
    <w:tmpl w:val="7A127F26"/>
    <w:lvl w:ilvl="0" w:tplc="36F81A7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6FEA"/>
    <w:multiLevelType w:val="hybridMultilevel"/>
    <w:tmpl w:val="924CD1D2"/>
    <w:lvl w:ilvl="0" w:tplc="F6CA419E">
      <w:start w:val="1"/>
      <w:numFmt w:val="decimal"/>
      <w:lvlText w:val="%1."/>
      <w:lvlJc w:val="left"/>
      <w:pPr>
        <w:ind w:left="7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2CE1EAF"/>
    <w:multiLevelType w:val="hybridMultilevel"/>
    <w:tmpl w:val="61DE0BF0"/>
    <w:lvl w:ilvl="0" w:tplc="3432D09A">
      <w:start w:val="1"/>
      <w:numFmt w:val="decimal"/>
      <w:lvlText w:val="%1."/>
      <w:lvlJc w:val="left"/>
      <w:pPr>
        <w:ind w:left="7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6531EC9"/>
    <w:multiLevelType w:val="hybridMultilevel"/>
    <w:tmpl w:val="761EBB3A"/>
    <w:lvl w:ilvl="0" w:tplc="5726ADFC">
      <w:start w:val="1"/>
      <w:numFmt w:val="decimal"/>
      <w:lvlText w:val="%1)"/>
      <w:lvlJc w:val="left"/>
      <w:pPr>
        <w:ind w:left="5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10F289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plc="B7F00EE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plc="56288D1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plc="BD48105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plc="810AD9D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plc="C1EAB9B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plc="AB20816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plc="3C8AF16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abstractNum w:abstractNumId="8" w15:restartNumberingAfterBreak="0">
    <w:nsid w:val="1DCA16FA"/>
    <w:multiLevelType w:val="hybridMultilevel"/>
    <w:tmpl w:val="4E5CA6D2"/>
    <w:lvl w:ilvl="0" w:tplc="3774EF70">
      <w:start w:val="1"/>
      <w:numFmt w:val="lowerLetter"/>
      <w:lvlText w:val="%1)"/>
      <w:lvlJc w:val="left"/>
      <w:pPr>
        <w:ind w:hanging="284"/>
      </w:pPr>
      <w:rPr>
        <w:rFonts w:ascii="Arial" w:eastAsia="Times New Roman" w:hAnsi="Arial" w:cs="Times New Roman" w:hint="default"/>
        <w:spacing w:val="-1"/>
        <w:sz w:val="16"/>
        <w:szCs w:val="16"/>
      </w:rPr>
    </w:lvl>
    <w:lvl w:ilvl="1" w:tplc="5922C7B2">
      <w:start w:val="1"/>
      <w:numFmt w:val="bullet"/>
      <w:lvlText w:val="-"/>
      <w:lvlJc w:val="left"/>
      <w:pPr>
        <w:ind w:hanging="142"/>
      </w:pPr>
      <w:rPr>
        <w:rFonts w:ascii="Arial" w:eastAsia="Times New Roman" w:hAnsi="Arial" w:hint="default"/>
        <w:sz w:val="16"/>
      </w:rPr>
    </w:lvl>
    <w:lvl w:ilvl="2" w:tplc="865E320E">
      <w:start w:val="1"/>
      <w:numFmt w:val="bullet"/>
      <w:lvlText w:val="•"/>
      <w:lvlJc w:val="left"/>
      <w:rPr>
        <w:rFonts w:hint="default"/>
      </w:rPr>
    </w:lvl>
    <w:lvl w:ilvl="3" w:tplc="9D3691A0">
      <w:start w:val="1"/>
      <w:numFmt w:val="bullet"/>
      <w:lvlText w:val="•"/>
      <w:lvlJc w:val="left"/>
      <w:rPr>
        <w:rFonts w:hint="default"/>
      </w:rPr>
    </w:lvl>
    <w:lvl w:ilvl="4" w:tplc="317CA876">
      <w:start w:val="1"/>
      <w:numFmt w:val="bullet"/>
      <w:lvlText w:val="•"/>
      <w:lvlJc w:val="left"/>
      <w:rPr>
        <w:rFonts w:hint="default"/>
      </w:rPr>
    </w:lvl>
    <w:lvl w:ilvl="5" w:tplc="60E843FC">
      <w:start w:val="1"/>
      <w:numFmt w:val="bullet"/>
      <w:lvlText w:val="•"/>
      <w:lvlJc w:val="left"/>
      <w:rPr>
        <w:rFonts w:hint="default"/>
      </w:rPr>
    </w:lvl>
    <w:lvl w:ilvl="6" w:tplc="6ADE35DA">
      <w:start w:val="1"/>
      <w:numFmt w:val="bullet"/>
      <w:lvlText w:val="•"/>
      <w:lvlJc w:val="left"/>
      <w:rPr>
        <w:rFonts w:hint="default"/>
      </w:rPr>
    </w:lvl>
    <w:lvl w:ilvl="7" w:tplc="49A6F5C2">
      <w:start w:val="1"/>
      <w:numFmt w:val="bullet"/>
      <w:lvlText w:val="•"/>
      <w:lvlJc w:val="left"/>
      <w:rPr>
        <w:rFonts w:hint="default"/>
      </w:rPr>
    </w:lvl>
    <w:lvl w:ilvl="8" w:tplc="9F422D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4A4"/>
    <w:multiLevelType w:val="hybridMultilevel"/>
    <w:tmpl w:val="3C3890FE"/>
    <w:lvl w:ilvl="0" w:tplc="03A08B18">
      <w:start w:val="1"/>
      <w:numFmt w:val="decimal"/>
      <w:lvlText w:val="%1."/>
      <w:lvlJc w:val="left"/>
      <w:pPr>
        <w:ind w:left="754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A2D20C4"/>
    <w:multiLevelType w:val="hybridMultilevel"/>
    <w:tmpl w:val="6C38137C"/>
    <w:lvl w:ilvl="0" w:tplc="C56404E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1A98"/>
    <w:multiLevelType w:val="hybridMultilevel"/>
    <w:tmpl w:val="E3360C10"/>
    <w:lvl w:ilvl="0" w:tplc="1738382A">
      <w:start w:val="1"/>
      <w:numFmt w:val="upperRoman"/>
      <w:lvlText w:val="%1."/>
      <w:lvlJc w:val="left"/>
      <w:pPr>
        <w:ind w:left="55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0462E2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E506B9E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E3887D8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4F2B2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6960F54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1314572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CDC122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B606BC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3" w15:restartNumberingAfterBreak="0">
    <w:nsid w:val="4BEF6602"/>
    <w:multiLevelType w:val="hybridMultilevel"/>
    <w:tmpl w:val="386A8512"/>
    <w:lvl w:ilvl="0" w:tplc="816A381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1" w:tplc="EF10E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2" w:tplc="724EA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3" w:tplc="A7E801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4" w:tplc="1340F8F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5" w:tplc="885CD08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6" w:tplc="3CBAF80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7" w:tplc="287CA42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8" w:tplc="DC3C732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4F1515C7"/>
    <w:multiLevelType w:val="hybridMultilevel"/>
    <w:tmpl w:val="3F46B30A"/>
    <w:lvl w:ilvl="0" w:tplc="2578D0B6">
      <w:start w:val="1"/>
      <w:numFmt w:val="decimal"/>
      <w:lvlText w:val="%1."/>
      <w:lvlJc w:val="left"/>
      <w:pPr>
        <w:ind w:hanging="284"/>
      </w:pPr>
      <w:rPr>
        <w:rFonts w:ascii="Arial" w:eastAsia="Times New Roman" w:hAnsi="Arial" w:cs="Times New Roman" w:hint="default"/>
        <w:b/>
        <w:bCs/>
        <w:spacing w:val="-1"/>
        <w:sz w:val="16"/>
        <w:szCs w:val="16"/>
      </w:rPr>
    </w:lvl>
    <w:lvl w:ilvl="1" w:tplc="59A8057E">
      <w:start w:val="1"/>
      <w:numFmt w:val="bullet"/>
      <w:lvlText w:val="-"/>
      <w:lvlJc w:val="left"/>
      <w:pPr>
        <w:ind w:hanging="190"/>
      </w:pPr>
      <w:rPr>
        <w:rFonts w:ascii="Arial" w:eastAsia="Times New Roman" w:hAnsi="Arial" w:hint="default"/>
        <w:sz w:val="16"/>
      </w:rPr>
    </w:lvl>
    <w:lvl w:ilvl="2" w:tplc="1D326D9C">
      <w:start w:val="1"/>
      <w:numFmt w:val="bullet"/>
      <w:lvlText w:val="•"/>
      <w:lvlJc w:val="left"/>
      <w:rPr>
        <w:rFonts w:hint="default"/>
      </w:rPr>
    </w:lvl>
    <w:lvl w:ilvl="3" w:tplc="88BC1688">
      <w:start w:val="1"/>
      <w:numFmt w:val="bullet"/>
      <w:lvlText w:val="•"/>
      <w:lvlJc w:val="left"/>
      <w:rPr>
        <w:rFonts w:hint="default"/>
      </w:rPr>
    </w:lvl>
    <w:lvl w:ilvl="4" w:tplc="E1900A06">
      <w:start w:val="1"/>
      <w:numFmt w:val="bullet"/>
      <w:lvlText w:val="•"/>
      <w:lvlJc w:val="left"/>
      <w:rPr>
        <w:rFonts w:hint="default"/>
      </w:rPr>
    </w:lvl>
    <w:lvl w:ilvl="5" w:tplc="0048184E">
      <w:start w:val="1"/>
      <w:numFmt w:val="bullet"/>
      <w:lvlText w:val="•"/>
      <w:lvlJc w:val="left"/>
      <w:rPr>
        <w:rFonts w:hint="default"/>
      </w:rPr>
    </w:lvl>
    <w:lvl w:ilvl="6" w:tplc="BA503804">
      <w:start w:val="1"/>
      <w:numFmt w:val="bullet"/>
      <w:lvlText w:val="•"/>
      <w:lvlJc w:val="left"/>
      <w:rPr>
        <w:rFonts w:hint="default"/>
      </w:rPr>
    </w:lvl>
    <w:lvl w:ilvl="7" w:tplc="730CF568">
      <w:start w:val="1"/>
      <w:numFmt w:val="bullet"/>
      <w:lvlText w:val="•"/>
      <w:lvlJc w:val="left"/>
      <w:rPr>
        <w:rFonts w:hint="default"/>
      </w:rPr>
    </w:lvl>
    <w:lvl w:ilvl="8" w:tplc="59627C2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EC61BCB"/>
    <w:multiLevelType w:val="hybridMultilevel"/>
    <w:tmpl w:val="B658FE0C"/>
    <w:lvl w:ilvl="0" w:tplc="D8D62B42">
      <w:start w:val="1"/>
      <w:numFmt w:val="decimal"/>
      <w:lvlText w:val="%1."/>
      <w:lvlJc w:val="left"/>
      <w:pPr>
        <w:ind w:left="754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63E21398"/>
    <w:multiLevelType w:val="hybridMultilevel"/>
    <w:tmpl w:val="6158C54C"/>
    <w:lvl w:ilvl="0" w:tplc="811C7F1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30323"/>
    <w:multiLevelType w:val="hybridMultilevel"/>
    <w:tmpl w:val="6C38137C"/>
    <w:lvl w:ilvl="0" w:tplc="C56404E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DBC"/>
    <w:multiLevelType w:val="hybridMultilevel"/>
    <w:tmpl w:val="12361E8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E3346CC"/>
    <w:multiLevelType w:val="hybridMultilevel"/>
    <w:tmpl w:val="77D2382C"/>
    <w:lvl w:ilvl="0" w:tplc="5770BB9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19"/>
  </w:num>
  <w:num w:numId="15">
    <w:abstractNumId w:val="9"/>
  </w:num>
  <w:num w:numId="16">
    <w:abstractNumId w:val="15"/>
  </w:num>
  <w:num w:numId="17">
    <w:abstractNumId w:val="6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F7"/>
    <w:rsid w:val="0004501D"/>
    <w:rsid w:val="000E6D99"/>
    <w:rsid w:val="001842E7"/>
    <w:rsid w:val="003015B9"/>
    <w:rsid w:val="0030284A"/>
    <w:rsid w:val="0034622B"/>
    <w:rsid w:val="003C011C"/>
    <w:rsid w:val="0045007A"/>
    <w:rsid w:val="00490B1D"/>
    <w:rsid w:val="004D5252"/>
    <w:rsid w:val="005A5820"/>
    <w:rsid w:val="00711B3F"/>
    <w:rsid w:val="008A267D"/>
    <w:rsid w:val="009037AF"/>
    <w:rsid w:val="00920585"/>
    <w:rsid w:val="009505F6"/>
    <w:rsid w:val="00955F10"/>
    <w:rsid w:val="009A00C6"/>
    <w:rsid w:val="009C258D"/>
    <w:rsid w:val="009E46F9"/>
    <w:rsid w:val="00A43908"/>
    <w:rsid w:val="00A940BB"/>
    <w:rsid w:val="00AD1021"/>
    <w:rsid w:val="00BE42F7"/>
    <w:rsid w:val="00C91523"/>
    <w:rsid w:val="00D01DE3"/>
    <w:rsid w:val="00EE37EC"/>
    <w:rsid w:val="00F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7E4FD7-B7DD-4A9F-ADC1-0B61D69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ind w:left="110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ind w:left="108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link w:val="Nagwek3Znak"/>
    <w:uiPriority w:val="99"/>
    <w:qFormat/>
    <w:pPr>
      <w:ind w:left="85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940BB"/>
    <w:rPr>
      <w:rFonts w:cs="Times New Roman"/>
      <w:color w:val="181717"/>
      <w:sz w:val="22"/>
      <w:szCs w:val="2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940BB"/>
    <w:rPr>
      <w:rFonts w:ascii="Calibri" w:hAnsi="Calibri" w:cs="Times New Roman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40BB"/>
    <w:rPr>
      <w:rFonts w:ascii="Calibri" w:hAnsi="Calibri" w:cs="Calibri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21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link w:val="AkapitzlistZnak"/>
    <w:uiPriority w:val="99"/>
    <w:qFormat/>
    <w:pPr>
      <w:ind w:left="1108" w:hanging="254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940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721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A940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40BB"/>
    <w:rPr>
      <w:rFonts w:ascii="Calibri" w:hAnsi="Calibri" w:cs="Calibri"/>
      <w:sz w:val="22"/>
      <w:szCs w:val="22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A940BB"/>
    <w:pPr>
      <w:spacing w:line="272" w:lineRule="auto"/>
      <w:ind w:left="464" w:right="6" w:hanging="164"/>
    </w:pPr>
    <w:rPr>
      <w:rFonts w:ascii="Calibri" w:hAnsi="Calibri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A940BB"/>
    <w:rPr>
      <w:rFonts w:ascii="Calibri" w:hAnsi="Calibri"/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A940BB"/>
    <w:rPr>
      <w:rFonts w:ascii="Calibri" w:hAnsi="Calibri"/>
      <w:color w:val="000000"/>
      <w:sz w:val="17"/>
      <w:vertAlign w:val="superscript"/>
    </w:rPr>
  </w:style>
  <w:style w:type="table" w:customStyle="1" w:styleId="TableGrid">
    <w:name w:val="TableGrid"/>
    <w:uiPriority w:val="99"/>
    <w:rsid w:val="00A940BB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rsid w:val="00A940BB"/>
    <w:rPr>
      <w:rFonts w:cs="Times New Roman"/>
      <w:color w:val="0563C1"/>
      <w:u w:val="single"/>
    </w:rPr>
  </w:style>
  <w:style w:type="table" w:customStyle="1" w:styleId="TableNormal1">
    <w:name w:val="Table Normal1"/>
    <w:uiPriority w:val="99"/>
    <w:semiHidden/>
    <w:rsid w:val="00A940BB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ny"/>
    <w:uiPriority w:val="99"/>
    <w:rsid w:val="00A940BB"/>
    <w:pPr>
      <w:autoSpaceDE/>
      <w:autoSpaceDN/>
      <w:adjustRightInd/>
      <w:ind w:left="478" w:hanging="361"/>
      <w:outlineLvl w:val="1"/>
    </w:pPr>
    <w:rPr>
      <w:rFonts w:ascii="Arial" w:hAnsi="Arial" w:cs="Times New Roman"/>
      <w:b/>
      <w:bCs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D01D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99"/>
    <w:qFormat/>
    <w:rsid w:val="00D01DE3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D01DE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hyperlink" Target="http://pliki.um/dokument.php?otworz=GrmmFnAETA6NOuaNFyZnXBmjMX3bRM5XGO87IKE7DEz9pPdGOVg0LXoSm3aNdBu28ImCGMU45Qxe+LOcWkX3yA==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ip.gliwice.eu/strona=10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gliwi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iki.um/dokument.php?otworz=GrmmFnAETA6NOuaNFyZnXBmjMX3bRM5XGO87IKE7DEz9pPdGOVg0LXoSm3aNdBu28ImCGMU45Qxe%2BLOcWkX3y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regulamin-organizacyj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w trybie art. 19a "mały grant" - uproszczona oferta realizacji zadania publicznego (obowiązuje od 1 marca 2019 r.)</vt:lpstr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w trybie art. 19a "mały grant" - uproszczona oferta realizacji zadania publicznego (obowiązuje od 1 marca 2019 r.)</dc:title>
  <dc:subject/>
  <dc:creator>Niklewicz Sylwia</dc:creator>
  <cp:keywords/>
  <dc:description/>
  <cp:lastModifiedBy>Imbiorska Anna</cp:lastModifiedBy>
  <cp:revision>3</cp:revision>
  <dcterms:created xsi:type="dcterms:W3CDTF">2022-05-23T13:54:00Z</dcterms:created>
  <dcterms:modified xsi:type="dcterms:W3CDTF">2023-04-25T08:13:00Z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